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0"/>
          <w:szCs w:val="30"/>
          <w:b/>
          <w:color w:val="0A5C9E"/>
        </w:rPr>
        <w:t xml:space="preserve">上海恒平JA21002P硬质泡沫吸水率天平、测定仪/2100g/0.01g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分类：硬质泡沫吸水率测定仪    更新：2026-10-27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2100g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10mg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外部校准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交流电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158mm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JA21002P 硬质泡沫吸水率测定仪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产品特点：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用于硬质泡沫吸水率测定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简约化、便携化泡沫吸水率测定装置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人性化万向轮设计方便称量操作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防跌落脚设计保证称量安全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由电子天平与泡沫吸水率装置组合而成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00" w:type="dxa"/>
          <w:right w:w="100" w:type="dxa"/>
        </w:tblCellMar>
      </w:tblPr>
      <w:tblGrid>
        <w:gridCol w:w="2866"/>
        <w:gridCol w:w="2866"/>
        <w:gridCol w:w="2866"/>
      </w:tblGrid>
      <w:tr>
        <w:tc>
          <w:tcPr>
            <w:tcW w:w="2866" w:type="dxa"/>
            <w:shd w:val="clear" w:color="auto" w:fill="F2F6F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  <w:b/>
              </w:rPr>
              <w:t xml:space="preserve"/>
            </w:r>
          </w:p>
        </w:tc>
        <w:tc>
          <w:tcPr>
            <w:tcW w:w="2866" w:type="dxa"/>
            <w:shd w:val="clear" w:color="auto" w:fill="F2F6F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  <w:b/>
              </w:rPr>
              <w:t xml:space="preserve">JA21002P</w:t>
            </w:r>
          </w:p>
        </w:tc>
        <w:tc>
          <w:tcPr>
            <w:tcW w:w="2866" w:type="dxa"/>
            <w:shd w:val="clear" w:color="auto" w:fill="F2F6F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  <w:b/>
              </w:rPr>
              <w:t xml:space="preserve">JA50002P</w:t>
            </w:r>
          </w:p>
        </w:tc>
      </w:tr>
      <w:tr>
        <w:tc>
          <w:tcPr>
            <w:tcW w:w="2866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称量范围（ g）</w:t>
            </w:r>
          </w:p>
        </w:tc>
        <w:tc>
          <w:tcPr>
            <w:tcW w:w="2866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2100</w:t>
            </w:r>
          </w:p>
        </w:tc>
        <w:tc>
          <w:tcPr>
            <w:tcW w:w="2866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5000</w:t>
            </w:r>
          </w:p>
        </w:tc>
      </w:tr>
      <w:tr>
        <w:tc>
          <w:tcPr>
            <w:tcW w:w="2866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可读性（ g）</w:t>
            </w:r>
          </w:p>
        </w:tc>
        <w:tc>
          <w:tcPr>
            <w:tcW w:w="2866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0.01</w:t>
            </w:r>
          </w:p>
        </w:tc>
        <w:tc>
          <w:tcPr>
            <w:tcW w:w="2866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866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重复性（ g）</w:t>
            </w:r>
          </w:p>
        </w:tc>
        <w:tc>
          <w:tcPr>
            <w:tcW w:w="2866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±0.01</w:t>
            </w:r>
          </w:p>
        </w:tc>
        <w:tc>
          <w:tcPr>
            <w:tcW w:w="2866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±0.02</w:t>
            </w:r>
          </w:p>
        </w:tc>
      </w:tr>
      <w:tr>
        <w:tc>
          <w:tcPr>
            <w:tcW w:w="2866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线性（ g）</w:t>
            </w:r>
          </w:p>
        </w:tc>
        <w:tc>
          <w:tcPr>
            <w:tcW w:w="2866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±0.02</w:t>
            </w:r>
          </w:p>
        </w:tc>
        <w:tc>
          <w:tcPr>
            <w:tcW w:w="2866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866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秤盘尺寸（ mm ）</w:t>
            </w:r>
          </w:p>
        </w:tc>
        <w:tc>
          <w:tcPr>
            <w:tcW w:w="2866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Φ158</w:t>
            </w:r>
          </w:p>
        </w:tc>
        <w:tc>
          <w:tcPr>
            <w:tcW w:w="2866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866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输出接口</w:t>
            </w:r>
          </w:p>
        </w:tc>
        <w:tc>
          <w:tcPr>
            <w:tcW w:w="2866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RS232</w:t>
            </w:r>
          </w:p>
        </w:tc>
        <w:tc>
          <w:tcPr>
            <w:tcW w:w="2866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866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工作相对温度</w:t>
            </w:r>
          </w:p>
        </w:tc>
        <w:tc>
          <w:tcPr>
            <w:tcW w:w="2866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5℃~40℃</w:t>
            </w:r>
          </w:p>
        </w:tc>
        <w:tc>
          <w:tcPr>
            <w:tcW w:w="2866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866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相对湿度</w:t>
            </w:r>
          </w:p>
        </w:tc>
        <w:tc>
          <w:tcPr>
            <w:tcW w:w="2866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≤85%</w:t>
            </w:r>
          </w:p>
        </w:tc>
        <w:tc>
          <w:tcPr>
            <w:tcW w:w="2866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