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上海恒平AE45C分析天平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分类：0.1mg分析天平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120g/42g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0.1mg/0.01mg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AE45C 分析天平（120g/42g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00" w:type="dxa"/>
          <w:right w:w="100" w:type="dxa"/>
        </w:tblCellMar>
      </w:tblPr>
      <w:tblGrid>
        <w:gridCol w:w="4300"/>
        <w:gridCol w:w="4300"/>
      </w:tblGrid>
      <w:tr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型号</w:t>
            </w:r>
          </w:p>
        </w:tc>
        <w:tc>
          <w:tcPr>
            <w:tcW w:w="4300" w:type="dxa"/>
            <w:shd w:val="clear" w:color="auto" w:fill="F2F6F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  <w:b/>
              </w:rPr>
              <w:t xml:space="preserve">AE45C</w:t>
            </w:r>
          </w:p>
        </w:tc>
      </w:tr>
      <w:tr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参数</w:t>
            </w:r>
          </w:p>
        </w:tc>
        <w:tc>
          <w:tcPr>
            <w:tcW w:w="43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120g/42g 0.1mg/0.01mg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