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Ftr1" Type="http://schemas.openxmlformats.org/officeDocument/2006/relationships/footer" Target="footer1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before="0" w:after="40" w:line="320" w:lineRule="auto"/>
      </w:pPr>
      <w:r>
        <w:rPr>
          <w:rFonts w:ascii="Calibri" w:hAnsi="Calibri" w:eastAsia="微软雅黑"/>
          <w:sz w:val="18"/>
          <w:szCs w:val="18"/>
          <w:color w:val="7A8CA0"/>
        </w:rPr>
        <w:t xml:space="preserve">上海舜宇恒平科学仪器有限公司</w:t>
      </w:r>
    </w:p>
    <w:p>
      <w:pPr>
        <w:spacing w:before="0" w:after="120" w:line="320" w:lineRule="auto"/>
      </w:pPr>
      <w:r>
        <w:rPr>
          <w:rFonts w:ascii="Calibri" w:hAnsi="Calibri" w:eastAsia="微软雅黑"/>
          <w:sz w:val="38"/>
          <w:szCs w:val="38"/>
          <w:b/>
          <w:color w:val="0A5C9E"/>
        </w:rPr>
        <w:t xml:space="preserve">上海恒平计数天平MP300KC</w:t>
      </w:r>
    </w:p>
    <w:p>
      <w:pPr>
        <w:spacing w:before="0" w:after="20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18"/>
          <w:szCs w:val="18"/>
          <w:color w:val="6A7D90"/>
        </w:rPr>
        <w:t xml:space="preserve">分类：计数天平    更新：2026-11-03</w:t>
      </w:r>
    </w:p>
    <w:p>
      <w:pPr>
        <w:jc w:val="center"/>
        <w:spacing w:before="60" w:after="240"/>
      </w:pPr>
      <w:r>
        <w:drawing>
          <wp:inline distT="0" distB="0" distL="0" distR="0">
            <wp:extent cx="2700000" cy="2700000"/>
            <wp:docPr id="1" name="产品图片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27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技术参数</w:t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450*650mm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电源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交直两用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外部校准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精度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20g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称量范围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300000g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320" w:after="140" w:line="320" w:lineRule="auto"/>
        <w:pBdr>
          <w:bottom w:val="single" w:sz="6" w:space="4" w:color="D8E2EE"/>
        </w:pBdr>
      </w:pPr>
      <w:r>
        <w:rPr>
          <w:rFonts w:ascii="Calibri" w:hAnsi="Calibri" w:eastAsia="微软雅黑"/>
          <w:sz w:val="28"/>
          <w:szCs w:val="28"/>
          <w:b/>
          <w:color w:val="0A5C9E"/>
        </w:rPr>
        <w:t xml:space="preserve">产品介绍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MP300KC 计数天平（磅秤）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产品特点：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三窗(数显、单重、重量显示窗)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交直流两用、内置充电备用电池</w:t>
      </w:r>
    </w:p>
    <w:p>
      <w:pPr>
        <w:spacing w:before="0" w:after="60" w:line="320" w:lineRule="auto"/>
        <w:ind w:left="240"/>
      </w:pPr>
      <w:r>
        <w:rPr>
          <w:rFonts w:ascii="Calibri" w:hAnsi="Calibri" w:eastAsia="微软雅黑"/>
          <w:sz w:val="21"/>
          <w:szCs w:val="21"/>
        </w:rPr>
        <w:t xml:space="preserve">· 内置 RS232 接口</w:t>
      </w:r>
    </w:p>
    <w:p>
      <w:pPr>
        <w:spacing w:before="0" w:after="90" w:line="320" w:lineRule="auto"/>
      </w:pPr>
      <w:r>
        <w:rPr>
          <w:rFonts w:ascii="Calibri" w:hAnsi="Calibri" w:eastAsia="微软雅黑"/>
          <w:sz w:val="21"/>
          <w:szCs w:val="21"/>
        </w:rPr>
        <w:t xml:space="preserve">技术参数：</w:t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tbl>
      <w:tblPr>
        <w:tblW w:w="8600" w:type="dxa"/>
        <w:tblLayout w:type="fixed"/>
        <w:tblBorders>
          <w:top w:val="single" w:sz="4" w:space="0" w:color="D8E2EE"/>
          <w:left w:val="single" w:sz="4" w:space="0" w:color="D8E2EE"/>
          <w:bottom w:val="single" w:sz="4" w:space="0" w:color="D8E2EE"/>
          <w:right w:val="single" w:sz="4" w:space="0" w:color="D8E2EE"/>
          <w:insideH w:val="single" w:sz="4" w:space="0" w:color="D8E2EE"/>
          <w:insideV w:val="single" w:sz="4" w:space="0" w:color="D8E2EE"/>
        </w:tblBorders>
        <w:tblCellMar>
          <w:left w:w="110" w:type="dxa"/>
          <w:right w:w="110" w:type="dxa"/>
        </w:tblCellMar>
      </w:tblPr>
      <w:tblGrid>
        <w:gridCol w:w="2500"/>
        <w:gridCol w:w="6100"/>
      </w:tblGrid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可读性（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MP60KC-1 1；MP100KC-1 5；MP60KC 10；MP100KC 20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最大称量值（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MP60KC-1 60；MP100KC-1 100；MP60KC 60；MP100KC 100；MP200KC 200；MP300KC 300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重复性（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MP60KC-1 ±1；MP100KC-1 ±5；MP60KC ±10；MP100KC ±20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线性误差（ g）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MP60KC-1 ±2；MP100KC-1 ±10；MP60KC ±20；MP100KC ±40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秤盘尺寸（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MP60KC-1 420*520；MP100KC-1 450*650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天平外形尺寸（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MP60KC-1 412*670*1010（长*宽*高）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包装外形尺寸（ mm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MP60KC-1 500*900*200（长*宽*高）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毛重（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MP60KC-1 21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净重（ Kg ）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MP60KC-1 19.5</w:t>
            </w:r>
          </w:p>
        </w:tc>
      </w:tr>
      <w:tr>
        <w:tc>
          <w:tcPr>
            <w:tcW w:w="25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校准方式</w:t>
            </w:r>
          </w:p>
        </w:tc>
        <w:tc>
          <w:tcPr>
            <w:tcW w:w="6100" w:type="dxa"/>
            <w:vAlign w:val="center"/>
          </w:tcPr>
          <w:p>
            <w:pPr>
              <w:spacing w:before="40" w:after="40" w:line="280" w:lineRule="auto"/>
            </w:pPr>
            <w:r>
              <w:rPr>
                <w:rFonts w:ascii="Calibri" w:hAnsi="Calibri" w:eastAsia="微软雅黑"/>
                <w:sz w:val="20"/>
                <w:szCs w:val="20"/>
              </w:rPr>
              <w:t xml:space="preserve">MP60KC-1 外校</w:t>
            </w:r>
          </w:p>
        </w:tc>
      </w:tr>
    </w:tbl>
    <w:p>
      <w:pPr>
        <w:spacing w:before="0" w:after="6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p>
      <w:pPr>
        <w:spacing w:before="0" w:after="40" w:line="320" w:lineRule="auto"/>
      </w:pPr>
      <w:r>
        <w:rPr>
          <w:rFonts w:ascii="Calibri" w:hAnsi="Calibri" w:eastAsia="微软雅黑"/>
          <w:sz w:val="21"/>
          <w:szCs w:val="21"/>
        </w:rPr>
        <w:t xml:space="preserve"/>
      </w:r>
    </w:p>
    <w:sectPr>
      <w:footerReference w:type="default" r:id="rIdFtr1"/>
      <w:pgSz w:w="11906" w:h="16838"/>
      <w:pgMar w:top="1247" w:right="1134" w:bottom="1247" w:left="1134" w:header="720" w:footer="72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pBdr>
        <w:top w:val="single" w:sz="4" w:space="8" w:color="D8E2EE"/>
      </w:pBdr>
      <w:spacing w:before="60" w:after="0"/>
    </w:pPr>
    <w:r>
      <w:rPr>
        <w:rFonts w:ascii="Calibri" w:hAnsi="Calibri" w:eastAsia="微软雅黑"/>
        <w:sz w:val="16"/>
        <w:szCs w:val="16"/>
        <w:color w:val="8A9BB0"/>
      </w:rPr>
      <w:t xml:space="preserve">联系人：15157564050（微信同号）        网址：www.hengping.net</w:t>
    </w:r>
  </w:p>
</w:ftr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Ftr1" Type="http://schemas.openxmlformats.org/officeDocument/2006/relationships/footer" Target="footer1.xml"/></Relationships>
</file>